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6FBE" w14:textId="77777777" w:rsidR="007C715F" w:rsidRDefault="00F7680B" w:rsidP="00F7680B">
      <w:pPr>
        <w:pStyle w:val="Cmsor1"/>
        <w:jc w:val="center"/>
        <w:rPr>
          <w:b/>
          <w:color w:val="auto"/>
        </w:rPr>
      </w:pPr>
      <w:r w:rsidRPr="00F7680B">
        <w:rPr>
          <w:b/>
          <w:color w:val="auto"/>
        </w:rPr>
        <w:t>Pályázati felhívás</w:t>
      </w:r>
    </w:p>
    <w:p w14:paraId="14D98ECA" w14:textId="77777777" w:rsidR="00F7680B" w:rsidRDefault="00F7680B" w:rsidP="00F7680B"/>
    <w:p w14:paraId="794788C9" w14:textId="77777777" w:rsidR="00AF3199" w:rsidRDefault="00AF3199" w:rsidP="00AF3199">
      <w:r>
        <w:t>A</w:t>
      </w:r>
      <w:r w:rsidRPr="00AF3199">
        <w:t xml:space="preserve"> Miskolci Egyetem</w:t>
      </w:r>
      <w:r>
        <w:t xml:space="preserve"> „Ter</w:t>
      </w:r>
      <w:r w:rsidR="003972A7">
        <w:t>plán Zénó” Szak</w:t>
      </w:r>
      <w:r w:rsidR="00513157">
        <w:t xml:space="preserve">kollégiuma </w:t>
      </w:r>
      <w:r>
        <w:t>pályázatot hirdet a</w:t>
      </w:r>
      <w:r w:rsidR="005B248E">
        <w:t xml:space="preserve"> szakkollégium S</w:t>
      </w:r>
      <w:r>
        <w:t>zakosztályai részére.</w:t>
      </w:r>
    </w:p>
    <w:p w14:paraId="48578A12" w14:textId="77777777" w:rsidR="00AF3199" w:rsidRDefault="00AF3199" w:rsidP="00AF3199">
      <w:r>
        <w:t xml:space="preserve">Mivel a „Terplán Zénó” Szakkollégium </w:t>
      </w:r>
      <w:r w:rsidRPr="00AF3199">
        <w:t xml:space="preserve">célja, hogy a Gépészmérnöki és Informatikai Kar művelt tudományok iránt érdeklődő tehetséges, ambiciózus, alkotási vággyal rendelkező diákok számára magas szintű, minőségi kiegészítő szakmai képzést </w:t>
      </w:r>
      <w:r>
        <w:t>és egyéb, szakmai fejlődésüket elősegítő tevékenységeket támogasson, ezért a „Terplán Zénó” Szakkollégium az alábbi kategóriákban hirdet pályázati lehetőséget:</w:t>
      </w:r>
    </w:p>
    <w:p w14:paraId="20606559" w14:textId="77777777" w:rsidR="00AF3199" w:rsidRPr="006414BF" w:rsidRDefault="006414BF" w:rsidP="006414BF">
      <w:pPr>
        <w:pStyle w:val="Listaszerbekezds"/>
        <w:numPr>
          <w:ilvl w:val="0"/>
          <w:numId w:val="2"/>
        </w:numPr>
        <w:rPr>
          <w:b/>
        </w:rPr>
      </w:pPr>
      <w:r w:rsidRPr="006414BF">
        <w:rPr>
          <w:b/>
        </w:rPr>
        <w:t>szakmai napok/w</w:t>
      </w:r>
      <w:r w:rsidR="00AF3199" w:rsidRPr="006414BF">
        <w:rPr>
          <w:b/>
        </w:rPr>
        <w:t>orkshopok rendezése</w:t>
      </w:r>
      <w:r w:rsidRPr="006414BF">
        <w:rPr>
          <w:b/>
        </w:rPr>
        <w:t>;</w:t>
      </w:r>
    </w:p>
    <w:p w14:paraId="2D1CB950" w14:textId="77777777" w:rsidR="00AF3199" w:rsidRPr="006414BF" w:rsidRDefault="006414BF" w:rsidP="006414BF">
      <w:pPr>
        <w:pStyle w:val="Listaszerbekezds"/>
        <w:numPr>
          <w:ilvl w:val="0"/>
          <w:numId w:val="2"/>
        </w:numPr>
        <w:rPr>
          <w:b/>
        </w:rPr>
      </w:pPr>
      <w:r w:rsidRPr="006414BF">
        <w:rPr>
          <w:b/>
        </w:rPr>
        <w:t>s</w:t>
      </w:r>
      <w:r w:rsidR="00AF3199" w:rsidRPr="006414BF">
        <w:rPr>
          <w:b/>
        </w:rPr>
        <w:t>zakmai kirándulás szervezése</w:t>
      </w:r>
      <w:r w:rsidRPr="006414BF">
        <w:rPr>
          <w:b/>
        </w:rPr>
        <w:t>;</w:t>
      </w:r>
    </w:p>
    <w:p w14:paraId="41FDEB75" w14:textId="77777777" w:rsidR="00AF3199" w:rsidRPr="006414BF" w:rsidRDefault="006414BF" w:rsidP="006414BF">
      <w:pPr>
        <w:pStyle w:val="Listaszerbekezds"/>
        <w:numPr>
          <w:ilvl w:val="0"/>
          <w:numId w:val="2"/>
        </w:numPr>
        <w:rPr>
          <w:b/>
        </w:rPr>
      </w:pPr>
      <w:r w:rsidRPr="006414BF">
        <w:rPr>
          <w:b/>
        </w:rPr>
        <w:t>k</w:t>
      </w:r>
      <w:r w:rsidR="00AF3199" w:rsidRPr="006414BF">
        <w:rPr>
          <w:b/>
        </w:rPr>
        <w:t>ülsős sz</w:t>
      </w:r>
      <w:r w:rsidRPr="006414BF">
        <w:rPr>
          <w:b/>
        </w:rPr>
        <w:t xml:space="preserve">emélyek előadása és szemináriumok </w:t>
      </w:r>
      <w:r w:rsidR="00BB07EA">
        <w:rPr>
          <w:b/>
        </w:rPr>
        <w:t>megtartása</w:t>
      </w:r>
      <w:r w:rsidRPr="006414BF">
        <w:rPr>
          <w:b/>
        </w:rPr>
        <w:t>;</w:t>
      </w:r>
    </w:p>
    <w:p w14:paraId="453EC697" w14:textId="77777777" w:rsidR="00AF3199" w:rsidRPr="006414BF" w:rsidRDefault="006414BF" w:rsidP="006414BF">
      <w:pPr>
        <w:pStyle w:val="Listaszerbekezds"/>
        <w:numPr>
          <w:ilvl w:val="0"/>
          <w:numId w:val="2"/>
        </w:numPr>
        <w:rPr>
          <w:b/>
        </w:rPr>
      </w:pPr>
      <w:r w:rsidRPr="006414BF">
        <w:rPr>
          <w:b/>
        </w:rPr>
        <w:t>s</w:t>
      </w:r>
      <w:r w:rsidR="00AF3199" w:rsidRPr="006414BF">
        <w:rPr>
          <w:b/>
        </w:rPr>
        <w:t>zakmai versenyeken való részvétel támogatása</w:t>
      </w:r>
      <w:r w:rsidRPr="006414BF">
        <w:rPr>
          <w:b/>
        </w:rPr>
        <w:t>;</w:t>
      </w:r>
    </w:p>
    <w:p w14:paraId="14555597" w14:textId="77777777" w:rsidR="00AF3199" w:rsidRDefault="006414BF" w:rsidP="006414BF">
      <w:pPr>
        <w:pStyle w:val="Listaszerbekezds"/>
        <w:numPr>
          <w:ilvl w:val="0"/>
          <w:numId w:val="2"/>
        </w:numPr>
        <w:rPr>
          <w:b/>
        </w:rPr>
      </w:pPr>
      <w:r w:rsidRPr="006414BF">
        <w:rPr>
          <w:b/>
        </w:rPr>
        <w:t>s</w:t>
      </w:r>
      <w:r w:rsidR="00AF3199" w:rsidRPr="006414BF">
        <w:rPr>
          <w:b/>
        </w:rPr>
        <w:t>zakmai versenyek szervezésének támogatása</w:t>
      </w:r>
      <w:r w:rsidRPr="006414BF">
        <w:rPr>
          <w:b/>
        </w:rPr>
        <w:t>;</w:t>
      </w:r>
    </w:p>
    <w:p w14:paraId="28C14751" w14:textId="77777777" w:rsidR="003972A7" w:rsidRPr="008410D6" w:rsidRDefault="003972A7" w:rsidP="003972A7">
      <w:pPr>
        <w:pStyle w:val="Listaszerbekezds"/>
        <w:numPr>
          <w:ilvl w:val="0"/>
          <w:numId w:val="2"/>
        </w:numPr>
        <w:rPr>
          <w:b/>
        </w:rPr>
      </w:pPr>
      <w:r w:rsidRPr="008410D6">
        <w:rPr>
          <w:b/>
        </w:rPr>
        <w:t>konferenciákon való részvétel;</w:t>
      </w:r>
    </w:p>
    <w:p w14:paraId="19D9B084" w14:textId="246B8360" w:rsidR="003972A7" w:rsidRPr="003972A7" w:rsidRDefault="003972A7" w:rsidP="003972A7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eszközök, alapanyago</w:t>
      </w:r>
      <w:r w:rsidR="00C5235E">
        <w:rPr>
          <w:b/>
        </w:rPr>
        <w:t xml:space="preserve">k, alkatrészek vásárlása max. </w:t>
      </w:r>
      <w:r w:rsidR="004246E1">
        <w:rPr>
          <w:b/>
        </w:rPr>
        <w:t>10</w:t>
      </w:r>
      <w:r w:rsidR="00C5235E">
        <w:rPr>
          <w:b/>
        </w:rPr>
        <w:t>0</w:t>
      </w:r>
      <w:r>
        <w:rPr>
          <w:b/>
        </w:rPr>
        <w:t xml:space="preserve"> e Ft értékben;</w:t>
      </w:r>
    </w:p>
    <w:p w14:paraId="4F55735F" w14:textId="37961E77" w:rsidR="00AF3199" w:rsidRDefault="006414BF" w:rsidP="006414BF">
      <w:pPr>
        <w:pStyle w:val="Listaszerbekezds"/>
        <w:numPr>
          <w:ilvl w:val="0"/>
          <w:numId w:val="2"/>
        </w:numPr>
        <w:rPr>
          <w:b/>
        </w:rPr>
      </w:pPr>
      <w:r w:rsidRPr="006414BF">
        <w:rPr>
          <w:b/>
        </w:rPr>
        <w:t>k</w:t>
      </w:r>
      <w:r w:rsidR="00AF3199" w:rsidRPr="006414BF">
        <w:rPr>
          <w:b/>
        </w:rPr>
        <w:t>onferencia szervezés</w:t>
      </w:r>
      <w:r w:rsidR="005C21EA">
        <w:rPr>
          <w:b/>
        </w:rPr>
        <w:t>;</w:t>
      </w:r>
    </w:p>
    <w:p w14:paraId="5E77A21B" w14:textId="7CD5D842" w:rsidR="005C21EA" w:rsidRDefault="005C21EA" w:rsidP="006414BF">
      <w:pPr>
        <w:pStyle w:val="Listaszerbekezds"/>
        <w:numPr>
          <w:ilvl w:val="0"/>
          <w:numId w:val="2"/>
        </w:numPr>
        <w:rPr>
          <w:b/>
        </w:rPr>
      </w:pPr>
      <w:r>
        <w:rPr>
          <w:b/>
        </w:rPr>
        <w:t>egyéb</w:t>
      </w:r>
    </w:p>
    <w:p w14:paraId="266FF4A7" w14:textId="377AC34D" w:rsidR="00DC5E3F" w:rsidRDefault="00014002" w:rsidP="00EA2E43">
      <w:r>
        <w:t xml:space="preserve">Az egyes kategóriákra vonatkozó pályázati feltételek és egyéb információk </w:t>
      </w:r>
      <w:r w:rsidR="00D62BBD">
        <w:t>a kiírás legvégén találhatóak.</w:t>
      </w:r>
      <w:r w:rsidR="00DC5E3F">
        <w:t xml:space="preserve"> </w:t>
      </w:r>
      <w:r w:rsidR="00DC5E3F" w:rsidRPr="009302FF">
        <w:t>A pályáza</w:t>
      </w:r>
      <w:r w:rsidR="00DC5E3F">
        <w:t>ttal kapcsolatosan a</w:t>
      </w:r>
      <w:r w:rsidR="005E6635" w:rsidRPr="005E6635">
        <w:t xml:space="preserve"> </w:t>
      </w:r>
      <w:hyperlink r:id="rId7" w:history="1">
        <w:r w:rsidR="0093374F" w:rsidRPr="00150736">
          <w:rPr>
            <w:rStyle w:val="Hiperhivatkozs"/>
          </w:rPr>
          <w:t>tzszk@uni-miskolc.hu</w:t>
        </w:r>
      </w:hyperlink>
      <w:r w:rsidR="0093374F">
        <w:t xml:space="preserve"> </w:t>
      </w:r>
      <w:r w:rsidR="00DC5E3F">
        <w:t>email címen keresztül kérhető további információ.</w:t>
      </w:r>
    </w:p>
    <w:p w14:paraId="30097A3E" w14:textId="77777777" w:rsidR="00EA2E43" w:rsidRPr="00166C3D" w:rsidRDefault="00EA2E43" w:rsidP="00EA2E43">
      <w:pPr>
        <w:rPr>
          <w:b/>
        </w:rPr>
      </w:pPr>
      <w:r w:rsidRPr="00166C3D">
        <w:rPr>
          <w:b/>
        </w:rPr>
        <w:t>Kötelezően benyújtandó</w:t>
      </w:r>
      <w:r w:rsidR="00166C3D" w:rsidRPr="00166C3D">
        <w:rPr>
          <w:b/>
        </w:rPr>
        <w:t>k</w:t>
      </w:r>
      <w:r w:rsidRPr="00166C3D">
        <w:rPr>
          <w:b/>
        </w:rPr>
        <w:t>:</w:t>
      </w:r>
    </w:p>
    <w:p w14:paraId="76A3729D" w14:textId="77777777" w:rsidR="00EA2E43" w:rsidRDefault="00EA2E43" w:rsidP="00EA2E43">
      <w:pPr>
        <w:pStyle w:val="Listaszerbekezds"/>
        <w:numPr>
          <w:ilvl w:val="0"/>
          <w:numId w:val="3"/>
        </w:numPr>
      </w:pPr>
      <w:r>
        <w:t>Pályázati űrlap</w:t>
      </w:r>
    </w:p>
    <w:p w14:paraId="7770E5EC" w14:textId="77777777" w:rsidR="00EA2E43" w:rsidRDefault="00EA2E43" w:rsidP="00EA2E43">
      <w:pPr>
        <w:pStyle w:val="Listaszerbekezds"/>
        <w:numPr>
          <w:ilvl w:val="0"/>
          <w:numId w:val="3"/>
        </w:numPr>
      </w:pPr>
      <w:r>
        <w:t>A rendezvény részletes ismertetése</w:t>
      </w:r>
      <w:r w:rsidR="00DC5E3F">
        <w:t xml:space="preserve"> (időpont, helyszín, várható létszám, résztvevők célcsoportja, várható hatások/eredmények)</w:t>
      </w:r>
    </w:p>
    <w:p w14:paraId="4131765C" w14:textId="0C6CE64A" w:rsidR="00DC5E3F" w:rsidRDefault="00166C3D" w:rsidP="00DC5E3F">
      <w:pPr>
        <w:pStyle w:val="Listaszerbekezds"/>
        <w:numPr>
          <w:ilvl w:val="0"/>
          <w:numId w:val="3"/>
        </w:numPr>
      </w:pPr>
      <w:r>
        <w:t>Részletes költségvetési terv</w:t>
      </w:r>
      <w:r w:rsidR="00E64BDE">
        <w:t xml:space="preserve"> (felmerülő költségek csoportosítása és bemutatása) </w:t>
      </w:r>
    </w:p>
    <w:p w14:paraId="2196895B" w14:textId="77777777" w:rsidR="00DC5E3F" w:rsidRDefault="00DC5E3F" w:rsidP="00DC5E3F">
      <w:r>
        <w:br w:type="page"/>
      </w:r>
    </w:p>
    <w:p w14:paraId="27202B0C" w14:textId="77777777" w:rsidR="00166C3D" w:rsidRPr="00166C3D" w:rsidRDefault="00166C3D" w:rsidP="00166C3D">
      <w:pPr>
        <w:rPr>
          <w:b/>
        </w:rPr>
      </w:pPr>
      <w:r w:rsidRPr="00166C3D">
        <w:rPr>
          <w:b/>
        </w:rPr>
        <w:lastRenderedPageBreak/>
        <w:t>Egyéb nem kötelező mellékletek:</w:t>
      </w:r>
    </w:p>
    <w:p w14:paraId="18202DAC" w14:textId="77777777" w:rsidR="00A83957" w:rsidRDefault="00166C3D" w:rsidP="00A83957">
      <w:pPr>
        <w:pStyle w:val="Listaszerbekezds"/>
        <w:numPr>
          <w:ilvl w:val="0"/>
          <w:numId w:val="4"/>
        </w:numPr>
      </w:pPr>
      <w:r>
        <w:t>Rendszeresen megtartott rendezvény esetén a rendezvény korábbi éveiben elért eredmények/hatások, résztvevők száma stb.</w:t>
      </w:r>
    </w:p>
    <w:p w14:paraId="77F0A73F" w14:textId="65609183" w:rsidR="00DC5E3F" w:rsidRDefault="00166C3D" w:rsidP="0020359C">
      <w:pPr>
        <w:pStyle w:val="Listaszerbekezds"/>
        <w:numPr>
          <w:ilvl w:val="0"/>
          <w:numId w:val="4"/>
        </w:numPr>
      </w:pPr>
      <w:r>
        <w:t>Minden olyan egyéb leírás, dokumentáció, amit a bírálat során a</w:t>
      </w:r>
      <w:r w:rsidR="00A5656C">
        <w:t xml:space="preserve"> Terplán</w:t>
      </w:r>
      <w:r>
        <w:t xml:space="preserve"> bizottság</w:t>
      </w:r>
      <w:r w:rsidR="00014002">
        <w:t xml:space="preserve"> figyelembe vehet.</w:t>
      </w:r>
    </w:p>
    <w:p w14:paraId="144F2857" w14:textId="04C479D7" w:rsidR="00394799" w:rsidRPr="00DC5E3F" w:rsidRDefault="00BD54FF" w:rsidP="00CE6501">
      <w:pPr>
        <w:rPr>
          <w:b/>
        </w:rPr>
      </w:pPr>
      <w:r>
        <w:rPr>
          <w:b/>
        </w:rPr>
        <w:t>Támogatási időszak</w:t>
      </w:r>
      <w:r w:rsidR="00EC787B">
        <w:rPr>
          <w:b/>
        </w:rPr>
        <w:t>:</w:t>
      </w:r>
      <w:r w:rsidR="0020359C">
        <w:rPr>
          <w:b/>
        </w:rPr>
        <w:t xml:space="preserve"> </w:t>
      </w:r>
      <w:r w:rsidR="005E7E3C" w:rsidRPr="000A4D40">
        <w:rPr>
          <w:bCs/>
        </w:rPr>
        <w:t xml:space="preserve">A szakkollégium honlapján </w:t>
      </w:r>
      <w:r w:rsidR="0020359C">
        <w:rPr>
          <w:bCs/>
        </w:rPr>
        <w:t>az eseménynaptár menüpontban</w:t>
      </w:r>
      <w:r w:rsidR="004246E1">
        <w:rPr>
          <w:bCs/>
        </w:rPr>
        <w:t xml:space="preserve"> megtalálható</w:t>
      </w:r>
      <w:r w:rsidR="0020359C">
        <w:rPr>
          <w:bCs/>
        </w:rPr>
        <w:t>.</w:t>
      </w:r>
    </w:p>
    <w:p w14:paraId="6E9B1F1C" w14:textId="6F4BDF58" w:rsidR="00BD54FF" w:rsidRPr="0020359C" w:rsidRDefault="00435E0D" w:rsidP="00CE6501">
      <w:pPr>
        <w:rPr>
          <w:b/>
        </w:rPr>
      </w:pPr>
      <w:r w:rsidRPr="005E7E3C">
        <w:rPr>
          <w:bCs/>
        </w:rPr>
        <w:t>A pályázat benyújt</w:t>
      </w:r>
      <w:r w:rsidR="005E7E3C" w:rsidRPr="005E7E3C">
        <w:rPr>
          <w:bCs/>
        </w:rPr>
        <w:t>ása</w:t>
      </w:r>
      <w:r w:rsidR="005E7E3C">
        <w:rPr>
          <w:b/>
        </w:rPr>
        <w:t xml:space="preserve"> </w:t>
      </w:r>
      <w:r w:rsidR="00C5235E">
        <w:t>elektronikusan a</w:t>
      </w:r>
      <w:hyperlink r:id="rId8" w:history="1">
        <w:r w:rsidR="005E6635" w:rsidRPr="00E42867">
          <w:rPr>
            <w:rStyle w:val="Hiperhivatkozs"/>
          </w:rPr>
          <w:t xml:space="preserve"> tzszk@uni-miskolc.hu</w:t>
        </w:r>
      </w:hyperlink>
      <w:r w:rsidR="00C5235E">
        <w:t xml:space="preserve"> email címen</w:t>
      </w:r>
      <w:r w:rsidR="004246E1">
        <w:t>, valamint papír alapon a Logisztikai Intézet adminisztrációján (A/5. épület 107.) történik</w:t>
      </w:r>
      <w:r w:rsidR="005E7E3C">
        <w:t>!</w:t>
      </w:r>
    </w:p>
    <w:p w14:paraId="07C480F4" w14:textId="1893C6E4" w:rsidR="00A5656C" w:rsidRPr="0020359C" w:rsidRDefault="00D62BBD" w:rsidP="00CE6501">
      <w:r>
        <w:t xml:space="preserve">A pályázatokat egy </w:t>
      </w:r>
      <w:r w:rsidR="005E7E3C">
        <w:t>4</w:t>
      </w:r>
      <w:r>
        <w:t xml:space="preserve"> főből álló Bizottság </w:t>
      </w:r>
      <w:r w:rsidR="005E7E3C">
        <w:t>(dékán</w:t>
      </w:r>
      <w:r w:rsidR="007208F6">
        <w:t>/dékánhelyettes</w:t>
      </w:r>
      <w:r w:rsidR="005E7E3C">
        <w:t xml:space="preserve">, GÉIK HÖK elnök, TZ elnök, TZ alelnök) </w:t>
      </w:r>
      <w:r>
        <w:t>véleményezi</w:t>
      </w:r>
      <w:r w:rsidR="00A5656C">
        <w:t>, ill. meghívottként a dékáni hivatalvezető is részt vehet.</w:t>
      </w:r>
    </w:p>
    <w:p w14:paraId="07266986" w14:textId="04B2A494" w:rsidR="00667F62" w:rsidRPr="00667F62" w:rsidRDefault="00667F62" w:rsidP="00256791">
      <w:pPr>
        <w:spacing w:after="0"/>
        <w:rPr>
          <w:b/>
        </w:rPr>
      </w:pPr>
      <w:r w:rsidRPr="00667F62">
        <w:rPr>
          <w:b/>
        </w:rPr>
        <w:t>Elnyert támogatási összeg kifizetésének feltételei</w:t>
      </w:r>
    </w:p>
    <w:p w14:paraId="01C0C531" w14:textId="781E9C6E" w:rsidR="0020359C" w:rsidRDefault="00667F62" w:rsidP="00256791">
      <w:pPr>
        <w:pStyle w:val="Listaszerbekezds"/>
        <w:numPr>
          <w:ilvl w:val="0"/>
          <w:numId w:val="9"/>
        </w:numPr>
        <w:spacing w:after="0"/>
      </w:pPr>
      <w:r>
        <w:t xml:space="preserve">Az elnyert támogatási összeg csak </w:t>
      </w:r>
      <w:r w:rsidRPr="00A5656C">
        <w:rPr>
          <w:b/>
          <w:bCs/>
        </w:rPr>
        <w:t>számla</w:t>
      </w:r>
      <w:r>
        <w:t xml:space="preserve"> ellenében kerül kifizetésre</w:t>
      </w:r>
      <w:r w:rsidR="007C522D">
        <w:t>.</w:t>
      </w:r>
      <w:r w:rsidR="00A5656C">
        <w:t xml:space="preserve"> Ha </w:t>
      </w:r>
      <w:r w:rsidR="007C522D">
        <w:t xml:space="preserve"> </w:t>
      </w:r>
    </w:p>
    <w:p w14:paraId="0F2B94B5" w14:textId="0114B325" w:rsidR="00E64BDE" w:rsidRDefault="00E64BDE" w:rsidP="00E64BDE">
      <w:pPr>
        <w:pStyle w:val="Listaszerbekezds"/>
        <w:numPr>
          <w:ilvl w:val="1"/>
          <w:numId w:val="9"/>
        </w:numPr>
        <w:spacing w:after="0"/>
      </w:pPr>
      <w:r>
        <w:t xml:space="preserve">A: a megítélt támogatás összegéről </w:t>
      </w:r>
      <w:r w:rsidR="00A5656C">
        <w:t>kerül kiállításra</w:t>
      </w:r>
      <w:r>
        <w:t>/</w:t>
      </w:r>
    </w:p>
    <w:p w14:paraId="3BDBEB0E" w14:textId="6141C543" w:rsidR="00E64BDE" w:rsidRPr="00735359" w:rsidRDefault="00E64BDE" w:rsidP="00937F28">
      <w:pPr>
        <w:pStyle w:val="Listaszerbekezds"/>
        <w:numPr>
          <w:ilvl w:val="1"/>
          <w:numId w:val="9"/>
        </w:numPr>
        <w:spacing w:after="0"/>
      </w:pPr>
      <w:r>
        <w:t>B:</w:t>
      </w:r>
      <w:r w:rsidR="00A5656C">
        <w:t xml:space="preserve"> a számla tartalmazza a pályázati ö</w:t>
      </w:r>
      <w:r>
        <w:t>nerő</w:t>
      </w:r>
      <w:r w:rsidR="00A5656C">
        <w:t>/saját hozzájárulás mértékét, akkor kizárólag</w:t>
      </w:r>
      <w:r>
        <w:t xml:space="preserve"> intézeti forrás</w:t>
      </w:r>
      <w:r w:rsidR="00A5656C">
        <w:t>/intézményi keret egyidejű feltüntetése szükséges – a kifizethetőség érdekében.</w:t>
      </w:r>
      <w:r w:rsidR="00735359" w:rsidRPr="00735359">
        <w:t xml:space="preserve"> </w:t>
      </w:r>
      <w:r w:rsidR="00735359" w:rsidRPr="00937F28">
        <w:rPr>
          <w:i/>
          <w:iCs/>
        </w:rPr>
        <w:t>A szakkollégiumi támogatás mértéke nem haladhatja meg az adott pályázatra fordított intézeti ráfordítás összegét.</w:t>
      </w:r>
    </w:p>
    <w:p w14:paraId="1599BAD1" w14:textId="77777777" w:rsidR="0020359C" w:rsidRDefault="007C522D" w:rsidP="00256791">
      <w:pPr>
        <w:pStyle w:val="Listaszerbekezds"/>
        <w:numPr>
          <w:ilvl w:val="0"/>
          <w:numId w:val="9"/>
        </w:numPr>
        <w:spacing w:after="0"/>
      </w:pPr>
      <w:r>
        <w:t>K</w:t>
      </w:r>
      <w:r w:rsidR="00667F62">
        <w:t>ülsős személy</w:t>
      </w:r>
      <w:r>
        <w:t>ek</w:t>
      </w:r>
      <w:r w:rsidR="00667F62">
        <w:t xml:space="preserve"> esetén </w:t>
      </w:r>
      <w:r>
        <w:t>az utazási jellegű költségek a</w:t>
      </w:r>
      <w:r w:rsidRPr="007C522D">
        <w:t xml:space="preserve"> Miskolci Egyetem Hivatalos Külföldi Utazások és Vendégfogadások Szabályzata</w:t>
      </w:r>
      <w:r>
        <w:t xml:space="preserve"> alapján az </w:t>
      </w:r>
      <w:r w:rsidR="00963D62" w:rsidRPr="0020359C">
        <w:rPr>
          <w:i/>
        </w:rPr>
        <w:t>1. sz., 2.sz. és 4. sz.</w:t>
      </w:r>
      <w:r w:rsidRPr="0020359C">
        <w:rPr>
          <w:i/>
        </w:rPr>
        <w:t xml:space="preserve"> </w:t>
      </w:r>
      <w:r>
        <w:t>melléklet</w:t>
      </w:r>
      <w:r w:rsidR="00963D62">
        <w:t>ek</w:t>
      </w:r>
      <w:r>
        <w:t xml:space="preserve"> ellenében kerülnek kifizetésre.</w:t>
      </w:r>
      <w:r w:rsidR="0020359C">
        <w:t xml:space="preserve"> </w:t>
      </w:r>
    </w:p>
    <w:p w14:paraId="3AC51DA4" w14:textId="04623DB1" w:rsidR="00F95882" w:rsidRDefault="005E7E3C" w:rsidP="00256791">
      <w:pPr>
        <w:pStyle w:val="Listaszerbekezds"/>
        <w:numPr>
          <w:ilvl w:val="0"/>
          <w:numId w:val="9"/>
        </w:numPr>
        <w:spacing w:after="0"/>
      </w:pPr>
      <w:r>
        <w:t xml:space="preserve">A Szakkollégium honlaplán található elnyert pályázatok kifizetésének feltételei c. részben leírtak </w:t>
      </w:r>
      <w:r w:rsidR="0020359C">
        <w:t>teljesítése.</w:t>
      </w:r>
    </w:p>
    <w:p w14:paraId="47E55118" w14:textId="77777777" w:rsidR="00256791" w:rsidRDefault="00256791" w:rsidP="00256791">
      <w:pPr>
        <w:pStyle w:val="Listaszerbekezds"/>
        <w:spacing w:after="0"/>
        <w:ind w:left="360"/>
      </w:pPr>
    </w:p>
    <w:p w14:paraId="370EFFA2" w14:textId="77777777" w:rsidR="00DC5E3F" w:rsidRDefault="00757AB7" w:rsidP="00256791">
      <w:pPr>
        <w:spacing w:after="0"/>
        <w:rPr>
          <w:b/>
        </w:rPr>
      </w:pPr>
      <w:r w:rsidRPr="00757AB7">
        <w:rPr>
          <w:b/>
        </w:rPr>
        <w:t>A pályázati kategóriák ismertetése</w:t>
      </w:r>
    </w:p>
    <w:p w14:paraId="5571C8A3" w14:textId="5910944B" w:rsidR="00757AB7" w:rsidRDefault="00757AB7" w:rsidP="00256791">
      <w:pPr>
        <w:pStyle w:val="Listaszerbekezds"/>
        <w:numPr>
          <w:ilvl w:val="0"/>
          <w:numId w:val="7"/>
        </w:numPr>
        <w:spacing w:after="0"/>
        <w:ind w:left="426"/>
        <w:rPr>
          <w:b/>
        </w:rPr>
      </w:pPr>
      <w:r>
        <w:rPr>
          <w:b/>
        </w:rPr>
        <w:t>S</w:t>
      </w:r>
      <w:r w:rsidR="006645AF">
        <w:rPr>
          <w:b/>
        </w:rPr>
        <w:t>zakmai napok/W</w:t>
      </w:r>
      <w:r w:rsidRPr="006414BF">
        <w:rPr>
          <w:b/>
        </w:rPr>
        <w:t>orkshopok</w:t>
      </w:r>
      <w:r w:rsidR="00F2720A">
        <w:rPr>
          <w:b/>
        </w:rPr>
        <w:t>/Hagyományőrző rendezvények</w:t>
      </w:r>
      <w:r w:rsidRPr="006414BF">
        <w:rPr>
          <w:b/>
        </w:rPr>
        <w:t xml:space="preserve"> rendezése</w:t>
      </w:r>
    </w:p>
    <w:p w14:paraId="092AE671" w14:textId="14B09EE5" w:rsidR="00757AB7" w:rsidRDefault="006645AF" w:rsidP="00256791">
      <w:pPr>
        <w:pStyle w:val="Listaszerbekezds"/>
        <w:spacing w:after="0"/>
        <w:ind w:left="426"/>
      </w:pPr>
      <w:r>
        <w:t>Szakmai napok és W</w:t>
      </w:r>
      <w:r w:rsidR="00757AB7">
        <w:t>orkshopok esetén nem nyújtható be pályázat étkez</w:t>
      </w:r>
      <w:r w:rsidR="005E7E3C">
        <w:t>és</w:t>
      </w:r>
      <w:r w:rsidR="00757AB7">
        <w:t>i</w:t>
      </w:r>
      <w:r w:rsidR="00AD6A61">
        <w:t>, reprezentációs és személyi</w:t>
      </w:r>
      <w:r w:rsidR="00757AB7">
        <w:t xml:space="preserve"> </w:t>
      </w:r>
      <w:r w:rsidR="00AD6A61">
        <w:t>költségek támogatására csak szolgáltatási és dologi költségek fedezésére. A megpályáz</w:t>
      </w:r>
      <w:r w:rsidR="00D06B2D">
        <w:t xml:space="preserve">ható maximális összeg </w:t>
      </w:r>
      <w:r w:rsidR="00F2720A">
        <w:t xml:space="preserve">szakmai napok, workshopok esetén </w:t>
      </w:r>
      <w:r w:rsidR="00D06B2D">
        <w:t>150.000 Ft</w:t>
      </w:r>
      <w:r w:rsidR="00F2720A">
        <w:t>, hagyományőrző rendezvények esetén max. 100 %</w:t>
      </w:r>
      <w:r w:rsidR="00D06B2D">
        <w:t xml:space="preserve"> (az elbírálás során az értékelő bizottság figyelembe veszi a saját hozzájárulás mértékét).</w:t>
      </w:r>
    </w:p>
    <w:p w14:paraId="5C723438" w14:textId="77777777" w:rsidR="00A5656C" w:rsidRDefault="00A5656C" w:rsidP="00256791">
      <w:pPr>
        <w:spacing w:after="0"/>
      </w:pPr>
    </w:p>
    <w:p w14:paraId="52D80370" w14:textId="77777777" w:rsidR="00757AB7" w:rsidRDefault="00757AB7" w:rsidP="00256791">
      <w:pPr>
        <w:pStyle w:val="Listaszerbekezds"/>
        <w:numPr>
          <w:ilvl w:val="0"/>
          <w:numId w:val="7"/>
        </w:numPr>
        <w:spacing w:after="0"/>
        <w:ind w:left="426"/>
        <w:rPr>
          <w:b/>
        </w:rPr>
      </w:pPr>
      <w:r>
        <w:rPr>
          <w:b/>
        </w:rPr>
        <w:t>S</w:t>
      </w:r>
      <w:r w:rsidRPr="00757AB7">
        <w:rPr>
          <w:b/>
        </w:rPr>
        <w:t>zakmai kirándulás</w:t>
      </w:r>
      <w:r>
        <w:rPr>
          <w:b/>
        </w:rPr>
        <w:t>ok</w:t>
      </w:r>
      <w:r w:rsidRPr="00757AB7">
        <w:rPr>
          <w:b/>
        </w:rPr>
        <w:t xml:space="preserve"> szervezése</w:t>
      </w:r>
    </w:p>
    <w:p w14:paraId="4408CF8E" w14:textId="0AFAB95A" w:rsidR="00757AB7" w:rsidRDefault="000E4EF3" w:rsidP="00256791">
      <w:pPr>
        <w:pStyle w:val="Listaszerbekezds"/>
        <w:spacing w:after="0"/>
        <w:ind w:left="426"/>
      </w:pPr>
      <w:r>
        <w:t>Külföldi és hazai s</w:t>
      </w:r>
      <w:r w:rsidR="00AD6A61">
        <w:t xml:space="preserve">zakmai kirándulások esetén csak utazási költség támogatására van lehetőség </w:t>
      </w:r>
      <w:r w:rsidR="0093374F" w:rsidRPr="0093374F">
        <w:rPr>
          <w:b/>
          <w:bCs/>
        </w:rPr>
        <w:t>1</w:t>
      </w:r>
      <w:r w:rsidR="00AD6A61" w:rsidRPr="0093374F">
        <w:rPr>
          <w:b/>
          <w:bCs/>
        </w:rPr>
        <w:t>5</w:t>
      </w:r>
      <w:r w:rsidR="00AD6A61" w:rsidRPr="00D06B2D">
        <w:t xml:space="preserve"> Ft/fő/km</w:t>
      </w:r>
      <w:r w:rsidR="00E64BDE">
        <w:t xml:space="preserve">– </w:t>
      </w:r>
      <w:r w:rsidR="00E64BDE" w:rsidRPr="00E64BDE">
        <w:rPr>
          <w:b/>
          <w:bCs/>
          <w:i/>
          <w:iCs/>
        </w:rPr>
        <w:t>max. 400.000 Ft</w:t>
      </w:r>
      <w:r w:rsidR="00E64BDE">
        <w:t xml:space="preserve"> támogatási összértékben</w:t>
      </w:r>
      <w:r w:rsidR="00AD6A61">
        <w:t>.</w:t>
      </w:r>
    </w:p>
    <w:p w14:paraId="0FF237A6" w14:textId="5A4DA602" w:rsidR="00256791" w:rsidRDefault="00256791" w:rsidP="00256791">
      <w:pPr>
        <w:pStyle w:val="Listaszerbekezds"/>
        <w:spacing w:after="0"/>
        <w:ind w:left="426"/>
      </w:pPr>
    </w:p>
    <w:p w14:paraId="653D7EB9" w14:textId="77777777" w:rsidR="00757AB7" w:rsidRDefault="00757AB7" w:rsidP="00256791">
      <w:pPr>
        <w:pStyle w:val="Listaszerbekezds"/>
        <w:numPr>
          <w:ilvl w:val="0"/>
          <w:numId w:val="7"/>
        </w:numPr>
        <w:spacing w:after="0"/>
        <w:ind w:left="426"/>
        <w:rPr>
          <w:b/>
        </w:rPr>
      </w:pPr>
      <w:r>
        <w:rPr>
          <w:b/>
        </w:rPr>
        <w:t>K</w:t>
      </w:r>
      <w:r w:rsidRPr="00757AB7">
        <w:rPr>
          <w:b/>
        </w:rPr>
        <w:t>ülsős személyek előadása és szemináriumok megtartása</w:t>
      </w:r>
    </w:p>
    <w:p w14:paraId="03336EDB" w14:textId="5E0B0C79" w:rsidR="00757AB7" w:rsidRDefault="00AD6A61" w:rsidP="00256791">
      <w:pPr>
        <w:pStyle w:val="Listaszerbekezds"/>
        <w:spacing w:after="0"/>
        <w:ind w:left="426"/>
      </w:pPr>
      <w:r>
        <w:t xml:space="preserve">Külsős személyek (ipari személyek, vendég oktatók/kutatók) esetén utazási és szállási költségek </w:t>
      </w:r>
      <w:r w:rsidR="000E4EF3">
        <w:t>megpályázására</w:t>
      </w:r>
      <w:r w:rsidR="00B7205C">
        <w:t xml:space="preserve"> van lehetőség. A</w:t>
      </w:r>
      <w:r w:rsidR="000E4EF3">
        <w:t>z elnyerhető</w:t>
      </w:r>
      <w:r w:rsidR="00B7205C">
        <w:t xml:space="preserve"> támogatás </w:t>
      </w:r>
      <w:r w:rsidR="007208F6">
        <w:t>összege</w:t>
      </w:r>
      <w:r w:rsidR="00B7205C">
        <w:t xml:space="preserve"> utazási költségek es</w:t>
      </w:r>
      <w:r w:rsidR="007208F6">
        <w:t>e</w:t>
      </w:r>
      <w:r w:rsidR="00B7205C">
        <w:t xml:space="preserve">tén </w:t>
      </w:r>
      <w:r w:rsidR="007208F6">
        <w:t xml:space="preserve">max. </w:t>
      </w:r>
      <w:r w:rsidR="00B7205C">
        <w:t xml:space="preserve">100%, szállás költség esetén </w:t>
      </w:r>
      <w:r w:rsidR="006510F4">
        <w:t>max. 10.000 Ft/éjszaka/fő*előadások napjainak száma (az elbírálás során az értékelő bizottság figyelembe veszi a saját hozzájárulás mértékét).</w:t>
      </w:r>
    </w:p>
    <w:p w14:paraId="3E7E6470" w14:textId="77777777" w:rsidR="00256791" w:rsidRDefault="00256791" w:rsidP="00256791">
      <w:pPr>
        <w:pStyle w:val="Listaszerbekezds"/>
        <w:spacing w:after="0"/>
        <w:ind w:left="426"/>
      </w:pPr>
    </w:p>
    <w:p w14:paraId="47E1B17B" w14:textId="77777777" w:rsidR="00757AB7" w:rsidRDefault="00757AB7" w:rsidP="00256791">
      <w:pPr>
        <w:pStyle w:val="Listaszerbekezds"/>
        <w:numPr>
          <w:ilvl w:val="0"/>
          <w:numId w:val="7"/>
        </w:numPr>
        <w:spacing w:after="0"/>
        <w:ind w:left="426"/>
        <w:rPr>
          <w:b/>
        </w:rPr>
      </w:pPr>
      <w:r>
        <w:rPr>
          <w:b/>
        </w:rPr>
        <w:t>S</w:t>
      </w:r>
      <w:r w:rsidRPr="006414BF">
        <w:rPr>
          <w:b/>
        </w:rPr>
        <w:t>zakmai versenyeken való részvétel támogatása</w:t>
      </w:r>
    </w:p>
    <w:p w14:paraId="514A91F6" w14:textId="3BFD9920" w:rsidR="00256791" w:rsidRDefault="000F67EF" w:rsidP="00256791">
      <w:pPr>
        <w:spacing w:after="0"/>
        <w:ind w:left="426"/>
      </w:pPr>
      <w:r>
        <w:t>Szakmai versenye</w:t>
      </w:r>
      <w:r w:rsidR="000E4EF3">
        <w:t xml:space="preserve">ken való részvétel esetén csak </w:t>
      </w:r>
      <w:r w:rsidR="00695141">
        <w:t>részvételi</w:t>
      </w:r>
      <w:r w:rsidR="00721A5A">
        <w:t xml:space="preserve">, </w:t>
      </w:r>
      <w:r>
        <w:t xml:space="preserve">utazási </w:t>
      </w:r>
      <w:r w:rsidR="00721A5A">
        <w:t xml:space="preserve">és szállás költségek </w:t>
      </w:r>
      <w:r>
        <w:t>támoga</w:t>
      </w:r>
      <w:r w:rsidR="000E4EF3">
        <w:t xml:space="preserve">tására nyújtható be pályázat. </w:t>
      </w:r>
      <w:r w:rsidR="00721A5A">
        <w:t xml:space="preserve">Utazási költség, </w:t>
      </w:r>
      <w:r w:rsidR="00695141">
        <w:t>részvételi</w:t>
      </w:r>
      <w:r w:rsidR="00721A5A">
        <w:t xml:space="preserve"> költség </w:t>
      </w:r>
      <w:r w:rsidR="00695141">
        <w:t xml:space="preserve">max. </w:t>
      </w:r>
      <w:r w:rsidR="00721A5A">
        <w:t>100 %-ban, a szállás költség pedig max. 10.000 Ft/éjszaka/fő*versenynapok száma összegben számolható el</w:t>
      </w:r>
      <w:r w:rsidR="005D2A73" w:rsidRPr="005D2A73">
        <w:t xml:space="preserve"> </w:t>
      </w:r>
      <w:r w:rsidR="005D2A73">
        <w:t>(az elbírálás során az értékelő bizottság figyelembe veszi a saját hozzájárulás mértékét).</w:t>
      </w:r>
    </w:p>
    <w:p w14:paraId="5A1252EB" w14:textId="77777777" w:rsidR="00256791" w:rsidRDefault="00256791" w:rsidP="00256791">
      <w:pPr>
        <w:spacing w:after="0"/>
        <w:ind w:left="426"/>
      </w:pPr>
    </w:p>
    <w:p w14:paraId="26213F53" w14:textId="77777777" w:rsidR="00757AB7" w:rsidRPr="006414BF" w:rsidRDefault="00757AB7" w:rsidP="00256791">
      <w:pPr>
        <w:pStyle w:val="Listaszerbekezds"/>
        <w:numPr>
          <w:ilvl w:val="0"/>
          <w:numId w:val="7"/>
        </w:numPr>
        <w:spacing w:after="0"/>
        <w:ind w:left="426"/>
        <w:rPr>
          <w:b/>
        </w:rPr>
      </w:pPr>
      <w:r>
        <w:rPr>
          <w:b/>
        </w:rPr>
        <w:t>S</w:t>
      </w:r>
      <w:r w:rsidRPr="006414BF">
        <w:rPr>
          <w:b/>
        </w:rPr>
        <w:t>zakmai versenyek szervezésének támogatása</w:t>
      </w:r>
    </w:p>
    <w:p w14:paraId="3CC1B14D" w14:textId="349AE221" w:rsidR="00256791" w:rsidRDefault="00E17588" w:rsidP="00256791">
      <w:pPr>
        <w:pStyle w:val="Listaszerbekezds"/>
        <w:spacing w:after="0"/>
        <w:ind w:left="426"/>
      </w:pPr>
      <w:r>
        <w:t>Szakmai versenyek esetén nem nyújtható be pályázat étkez</w:t>
      </w:r>
      <w:r w:rsidR="009F00D4">
        <w:t>ési</w:t>
      </w:r>
      <w:r>
        <w:t xml:space="preserve">, reprezentációs és személyi költségek támogatására csak szolgáltatási és dologi költségek fedezésére. </w:t>
      </w:r>
      <w:r w:rsidR="005D2A73">
        <w:t>A megpályázható maximális összeg 250.000 Ft (az elbírálás során az értékelő bizottság figyelembe veszi a saját hozzájárulás mértékét).</w:t>
      </w:r>
    </w:p>
    <w:p w14:paraId="34E1EB13" w14:textId="77777777" w:rsidR="00256791" w:rsidRDefault="00256791" w:rsidP="00256791">
      <w:pPr>
        <w:pStyle w:val="Listaszerbekezds"/>
        <w:spacing w:after="0"/>
        <w:ind w:left="426"/>
      </w:pPr>
    </w:p>
    <w:p w14:paraId="295C9697" w14:textId="63D924B4" w:rsidR="00BB2BF0" w:rsidRPr="008410D6" w:rsidRDefault="00BB2BF0" w:rsidP="00256791">
      <w:pPr>
        <w:pStyle w:val="Listaszerbekezds"/>
        <w:numPr>
          <w:ilvl w:val="0"/>
          <w:numId w:val="7"/>
        </w:numPr>
        <w:spacing w:after="0"/>
        <w:ind w:left="426"/>
        <w:rPr>
          <w:b/>
        </w:rPr>
      </w:pPr>
      <w:r w:rsidRPr="008410D6">
        <w:rPr>
          <w:b/>
        </w:rPr>
        <w:t>Konferencián való részvétel</w:t>
      </w:r>
    </w:p>
    <w:p w14:paraId="2D55064C" w14:textId="5B7BA5B2" w:rsidR="000F0D77" w:rsidRDefault="005D2A73" w:rsidP="00256791">
      <w:pPr>
        <w:pStyle w:val="Listaszerbekezds"/>
        <w:spacing w:after="0"/>
        <w:ind w:left="426"/>
      </w:pPr>
      <w:r>
        <w:t xml:space="preserve">A konferencián való részvétel vonatkozásában utazás, szállás, valamint részvételi díj </w:t>
      </w:r>
      <w:r w:rsidR="007D27F1">
        <w:t>támogatására</w:t>
      </w:r>
      <w:r>
        <w:t xml:space="preserve"> nyújtható be pályázat. A </w:t>
      </w:r>
      <w:r w:rsidR="007D27F1">
        <w:t xml:space="preserve">támogatás maximális összege hazai konferencia esetén max. </w:t>
      </w:r>
      <w:r w:rsidR="008410D6">
        <w:t>4</w:t>
      </w:r>
      <w:r w:rsidR="007D27F1">
        <w:t>0.000 Ft</w:t>
      </w:r>
      <w:r w:rsidR="008410D6">
        <w:t>/fő (online esetén 20.000 Ft/fő)</w:t>
      </w:r>
      <w:r w:rsidR="007D27F1">
        <w:t>, külföldi konferencia esetén max. 150.000 Ft/fő</w:t>
      </w:r>
      <w:r w:rsidR="008410D6">
        <w:t xml:space="preserve"> (online esetén 40.000 Ft/fő). A</w:t>
      </w:r>
      <w:r w:rsidR="007D27F1">
        <w:t>z elbírálás során az értékelő bizottság figyelembe veszi a saját hozzájárulás mértékét</w:t>
      </w:r>
      <w:r w:rsidR="008410D6">
        <w:t>.</w:t>
      </w:r>
    </w:p>
    <w:p w14:paraId="07946AFD" w14:textId="77777777" w:rsidR="005D2A73" w:rsidRDefault="005D2A73" w:rsidP="00256791">
      <w:pPr>
        <w:pStyle w:val="Listaszerbekezds"/>
        <w:spacing w:after="0"/>
        <w:ind w:left="426"/>
      </w:pPr>
    </w:p>
    <w:p w14:paraId="1E3D5C77" w14:textId="77777777" w:rsidR="00A5656C" w:rsidRDefault="00A5656C" w:rsidP="00256791">
      <w:pPr>
        <w:pStyle w:val="Listaszerbekezds"/>
        <w:spacing w:after="0"/>
        <w:ind w:left="426"/>
      </w:pPr>
    </w:p>
    <w:p w14:paraId="608410BE" w14:textId="41C65C18" w:rsidR="00BB2BF0" w:rsidRDefault="0020359C" w:rsidP="00256791">
      <w:pPr>
        <w:pStyle w:val="Listaszerbekezds"/>
        <w:numPr>
          <w:ilvl w:val="0"/>
          <w:numId w:val="7"/>
        </w:numPr>
        <w:spacing w:after="0"/>
        <w:ind w:left="426"/>
        <w:rPr>
          <w:b/>
        </w:rPr>
      </w:pPr>
      <w:r w:rsidRPr="008410D6">
        <w:rPr>
          <w:b/>
        </w:rPr>
        <w:t>E</w:t>
      </w:r>
      <w:r w:rsidR="00BB2BF0" w:rsidRPr="008410D6">
        <w:rPr>
          <w:b/>
        </w:rPr>
        <w:t xml:space="preserve">szközök, alapanyagok, alkatrészek vásárlása max. </w:t>
      </w:r>
      <w:r w:rsidR="008410D6" w:rsidRPr="008410D6">
        <w:rPr>
          <w:b/>
        </w:rPr>
        <w:t>10</w:t>
      </w:r>
      <w:r w:rsidR="00BB2BF0" w:rsidRPr="008410D6">
        <w:rPr>
          <w:b/>
        </w:rPr>
        <w:t>0 e Ft értékben</w:t>
      </w:r>
    </w:p>
    <w:p w14:paraId="71C7D6EA" w14:textId="323C6B83" w:rsidR="008410D6" w:rsidRDefault="008410D6" w:rsidP="00256791">
      <w:pPr>
        <w:pStyle w:val="Listaszerbekezds"/>
        <w:spacing w:after="0"/>
        <w:ind w:left="426"/>
        <w:rPr>
          <w:bCs/>
        </w:rPr>
      </w:pPr>
      <w:r w:rsidRPr="00F42CFB">
        <w:rPr>
          <w:bCs/>
        </w:rPr>
        <w:t xml:space="preserve">TDK, OTDK, </w:t>
      </w:r>
      <w:r w:rsidR="00F42CFB" w:rsidRPr="00F42CFB">
        <w:rPr>
          <w:bCs/>
        </w:rPr>
        <w:t xml:space="preserve">valamint </w:t>
      </w:r>
      <w:r w:rsidRPr="00F42CFB">
        <w:rPr>
          <w:bCs/>
        </w:rPr>
        <w:t>hallgatói versenyeken való részvétel</w:t>
      </w:r>
      <w:r w:rsidR="00F42CFB" w:rsidRPr="00F42CFB">
        <w:rPr>
          <w:bCs/>
        </w:rPr>
        <w:t>hez, továbbá a szakkollégiumi előadások megtartásához szükséges eszközök, alapanyagok, alkatrészek beszerzésére nyújtható be pályázat.</w:t>
      </w:r>
    </w:p>
    <w:p w14:paraId="52F53FFA" w14:textId="77777777" w:rsidR="00FB1D15" w:rsidRPr="00F42CFB" w:rsidRDefault="00FB1D15" w:rsidP="00256791">
      <w:pPr>
        <w:pStyle w:val="Listaszerbekezds"/>
        <w:spacing w:after="0"/>
        <w:ind w:left="426"/>
        <w:rPr>
          <w:bCs/>
        </w:rPr>
      </w:pPr>
    </w:p>
    <w:p w14:paraId="31DF586B" w14:textId="77777777" w:rsidR="00757AB7" w:rsidRPr="00757AB7" w:rsidRDefault="00757AB7" w:rsidP="00256791">
      <w:pPr>
        <w:pStyle w:val="Listaszerbekezds"/>
        <w:numPr>
          <w:ilvl w:val="0"/>
          <w:numId w:val="7"/>
        </w:numPr>
        <w:spacing w:after="0"/>
        <w:ind w:left="426"/>
        <w:rPr>
          <w:b/>
        </w:rPr>
      </w:pPr>
      <w:r>
        <w:rPr>
          <w:b/>
        </w:rPr>
        <w:t>K</w:t>
      </w:r>
      <w:r w:rsidRPr="006414BF">
        <w:rPr>
          <w:b/>
        </w:rPr>
        <w:t>onferencia szervezés</w:t>
      </w:r>
    </w:p>
    <w:p w14:paraId="7D224BC6" w14:textId="732CD577" w:rsidR="00695141" w:rsidRDefault="00E17588" w:rsidP="00933217">
      <w:pPr>
        <w:pStyle w:val="Listaszerbekezds"/>
        <w:spacing w:after="0"/>
        <w:ind w:left="426"/>
      </w:pPr>
      <w:r>
        <w:t>Konferencia szervezés esetén nem nyújtható be pályázat étkez</w:t>
      </w:r>
      <w:r w:rsidR="009F00D4">
        <w:t>ési</w:t>
      </w:r>
      <w:r>
        <w:t xml:space="preserve">, reprezentációs és személyi költségek támogatására csak szolgáltatási és dologi költségek fedezésére. A </w:t>
      </w:r>
      <w:r w:rsidR="00F42CFB">
        <w:t>megpályázható maximális összeg a konferencián előadók száma*</w:t>
      </w:r>
      <w:r w:rsidR="00B0184A">
        <w:t>4</w:t>
      </w:r>
      <w:r w:rsidR="00F42CFB">
        <w:t>000 Ft/fő</w:t>
      </w:r>
      <w:r w:rsidR="00B0184A">
        <w:t xml:space="preserve"> személyes részvétel esetén (2000 Ft/fő online konferencia esetén). Az elbírálás során az értékelő bizottság figyelembe veszi a saját hozzájárulás mértékét.</w:t>
      </w:r>
    </w:p>
    <w:p w14:paraId="1A06377C" w14:textId="7B8B5042" w:rsidR="006435A2" w:rsidRDefault="006435A2" w:rsidP="00FB7B01">
      <w:pPr>
        <w:spacing w:after="0"/>
      </w:pPr>
    </w:p>
    <w:p w14:paraId="280B8DB5" w14:textId="68FAB87B" w:rsidR="00695141" w:rsidRDefault="00695141" w:rsidP="00695141">
      <w:pPr>
        <w:spacing w:after="0"/>
        <w:rPr>
          <w:b/>
          <w:bCs/>
        </w:rPr>
      </w:pPr>
      <w:r w:rsidRPr="00695141">
        <w:rPr>
          <w:b/>
          <w:bCs/>
        </w:rPr>
        <w:t>9.</w:t>
      </w:r>
      <w:r w:rsidR="006435A2">
        <w:rPr>
          <w:b/>
          <w:bCs/>
        </w:rPr>
        <w:t xml:space="preserve"> </w:t>
      </w:r>
      <w:r w:rsidRPr="00695141">
        <w:rPr>
          <w:b/>
          <w:bCs/>
        </w:rPr>
        <w:t>Egyéb kategória</w:t>
      </w:r>
      <w:r w:rsidR="00933217">
        <w:rPr>
          <w:b/>
          <w:bCs/>
        </w:rPr>
        <w:t xml:space="preserve"> </w:t>
      </w:r>
    </w:p>
    <w:p w14:paraId="05562D36" w14:textId="12F6516B" w:rsidR="00B52E5B" w:rsidRDefault="00695141" w:rsidP="00B52E5B">
      <w:pPr>
        <w:pStyle w:val="Listaszerbekezds"/>
        <w:spacing w:after="0"/>
        <w:ind w:left="426"/>
      </w:pPr>
      <w:r w:rsidRPr="00CC3BAB">
        <w:t xml:space="preserve">A fentiekbe nem sorolható tevékenységek, amelyek a szakkollégium </w:t>
      </w:r>
      <w:r w:rsidR="00CC3BAB" w:rsidRPr="00CC3BAB">
        <w:t>tevékenységi köréhez kapcsolódnak.</w:t>
      </w:r>
    </w:p>
    <w:p w14:paraId="059B3124" w14:textId="77777777" w:rsidR="006435A2" w:rsidRPr="00CC3BAB" w:rsidRDefault="006435A2" w:rsidP="00CC3BAB">
      <w:pPr>
        <w:pStyle w:val="Listaszerbekezds"/>
        <w:spacing w:after="0"/>
        <w:ind w:left="426"/>
      </w:pPr>
    </w:p>
    <w:p w14:paraId="444D8D67" w14:textId="77777777" w:rsidR="00695141" w:rsidRPr="00757AB7" w:rsidRDefault="00695141" w:rsidP="00695141">
      <w:pPr>
        <w:spacing w:after="0"/>
      </w:pPr>
    </w:p>
    <w:sectPr w:rsidR="00695141" w:rsidRPr="00757AB7" w:rsidSect="00F768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0EC51" w14:textId="77777777" w:rsidR="00CD6E79" w:rsidRDefault="00CD6E79" w:rsidP="009253AA">
      <w:pPr>
        <w:spacing w:after="0" w:line="240" w:lineRule="auto"/>
      </w:pPr>
      <w:r>
        <w:separator/>
      </w:r>
    </w:p>
  </w:endnote>
  <w:endnote w:type="continuationSeparator" w:id="0">
    <w:p w14:paraId="32F9B6DC" w14:textId="77777777" w:rsidR="00CD6E79" w:rsidRDefault="00CD6E79" w:rsidP="0092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A2994" w14:textId="77777777" w:rsidR="001D5EAA" w:rsidRDefault="001D5EA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0405016"/>
      <w:docPartObj>
        <w:docPartGallery w:val="Page Numbers (Bottom of Page)"/>
        <w:docPartUnique/>
      </w:docPartObj>
    </w:sdtPr>
    <w:sdtEndPr/>
    <w:sdtContent>
      <w:p w14:paraId="04F44DCA" w14:textId="77777777" w:rsidR="001C5C2E" w:rsidRDefault="001C5C2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35E">
          <w:rPr>
            <w:noProof/>
          </w:rPr>
          <w:t>4</w:t>
        </w:r>
        <w:r>
          <w:fldChar w:fldCharType="end"/>
        </w:r>
      </w:p>
    </w:sdtContent>
  </w:sdt>
  <w:p w14:paraId="2B58E460" w14:textId="77777777" w:rsidR="001C5C2E" w:rsidRDefault="001C5C2E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9D8E3" w14:textId="77777777" w:rsidR="001D5EAA" w:rsidRDefault="001D5E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2E2B6" w14:textId="77777777" w:rsidR="00CD6E79" w:rsidRDefault="00CD6E79" w:rsidP="009253AA">
      <w:pPr>
        <w:spacing w:after="0" w:line="240" w:lineRule="auto"/>
      </w:pPr>
      <w:r>
        <w:separator/>
      </w:r>
    </w:p>
  </w:footnote>
  <w:footnote w:type="continuationSeparator" w:id="0">
    <w:p w14:paraId="688424D8" w14:textId="77777777" w:rsidR="00CD6E79" w:rsidRDefault="00CD6E79" w:rsidP="0092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4B343" w14:textId="77777777" w:rsidR="001D5EAA" w:rsidRDefault="001D5EA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A5182" w14:textId="77777777" w:rsidR="009253AA" w:rsidRPr="009253AA" w:rsidRDefault="001C5C2E" w:rsidP="009253AA">
    <w:pPr>
      <w:pStyle w:val="lfej"/>
      <w:jc w:val="center"/>
      <w:rPr>
        <w:sz w:val="18"/>
      </w:rPr>
    </w:pPr>
    <w:r w:rsidRPr="009253AA">
      <w:rPr>
        <w:noProof/>
        <w:sz w:val="18"/>
        <w:lang w:eastAsia="hu-HU"/>
      </w:rPr>
      <w:drawing>
        <wp:anchor distT="0" distB="0" distL="114300" distR="114300" simplePos="0" relativeHeight="251659264" behindDoc="1" locked="0" layoutInCell="1" allowOverlap="1" wp14:anchorId="414EAA76" wp14:editId="01EE5281">
          <wp:simplePos x="0" y="0"/>
          <wp:positionH relativeFrom="column">
            <wp:posOffset>-509270</wp:posOffset>
          </wp:positionH>
          <wp:positionV relativeFrom="paragraph">
            <wp:posOffset>-306705</wp:posOffset>
          </wp:positionV>
          <wp:extent cx="979184" cy="876300"/>
          <wp:effectExtent l="0" t="0" r="0" b="0"/>
          <wp:wrapNone/>
          <wp:docPr id="51" name="Kép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9184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3AA">
      <w:rPr>
        <w:noProof/>
        <w:sz w:val="28"/>
        <w:lang w:eastAsia="hu-HU"/>
      </w:rPr>
      <w:drawing>
        <wp:anchor distT="0" distB="0" distL="114300" distR="114300" simplePos="0" relativeHeight="251658240" behindDoc="1" locked="0" layoutInCell="1" allowOverlap="1" wp14:anchorId="2EDFC5FA" wp14:editId="59BADA9E">
          <wp:simplePos x="0" y="0"/>
          <wp:positionH relativeFrom="column">
            <wp:posOffset>5273675</wp:posOffset>
          </wp:positionH>
          <wp:positionV relativeFrom="paragraph">
            <wp:posOffset>-305571</wp:posOffset>
          </wp:positionV>
          <wp:extent cx="1034980" cy="914400"/>
          <wp:effectExtent l="0" t="0" r="0" b="0"/>
          <wp:wrapNone/>
          <wp:docPr id="52" name="Kép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6" r="23087" b="46666"/>
                  <a:stretch>
                    <a:fillRect/>
                  </a:stretch>
                </pic:blipFill>
                <pic:spPr bwMode="auto">
                  <a:xfrm>
                    <a:off x="0" y="0"/>
                    <a:ext cx="103498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3AA" w:rsidRPr="009253AA">
      <w:rPr>
        <w:rFonts w:eastAsia="Times New Roman" w:cs="Times New Roman"/>
        <w:b/>
        <w:bCs/>
        <w:sz w:val="28"/>
        <w:szCs w:val="36"/>
        <w:lang w:val="en-US"/>
      </w:rPr>
      <w:t>„TERPLÁN ZÉNÓ” SZAKKO</w:t>
    </w:r>
    <w:r w:rsidR="001D5EAA">
      <w:rPr>
        <w:rFonts w:eastAsia="Times New Roman" w:cs="Times New Roman"/>
        <w:b/>
        <w:bCs/>
        <w:sz w:val="28"/>
        <w:szCs w:val="36"/>
        <w:lang w:val="en-US"/>
      </w:rPr>
      <w:t>L</w:t>
    </w:r>
    <w:r w:rsidR="009253AA" w:rsidRPr="009253AA">
      <w:rPr>
        <w:rFonts w:eastAsia="Times New Roman" w:cs="Times New Roman"/>
        <w:b/>
        <w:bCs/>
        <w:sz w:val="28"/>
        <w:szCs w:val="36"/>
        <w:lang w:val="en-US"/>
      </w:rPr>
      <w:t>LÉGIUM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B6A4A" w14:textId="77777777" w:rsidR="001D5EAA" w:rsidRDefault="001D5EA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C170C"/>
    <w:multiLevelType w:val="hybridMultilevel"/>
    <w:tmpl w:val="BD4455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D6630"/>
    <w:multiLevelType w:val="hybridMultilevel"/>
    <w:tmpl w:val="340283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B57C0"/>
    <w:multiLevelType w:val="hybridMultilevel"/>
    <w:tmpl w:val="6D8AD3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E0C35"/>
    <w:multiLevelType w:val="hybridMultilevel"/>
    <w:tmpl w:val="F61878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A6153"/>
    <w:multiLevelType w:val="multilevel"/>
    <w:tmpl w:val="118E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07F95"/>
    <w:multiLevelType w:val="hybridMultilevel"/>
    <w:tmpl w:val="AAB20D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A6360"/>
    <w:multiLevelType w:val="hybridMultilevel"/>
    <w:tmpl w:val="4A344528"/>
    <w:lvl w:ilvl="0" w:tplc="040E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966601"/>
    <w:multiLevelType w:val="hybridMultilevel"/>
    <w:tmpl w:val="1CDA2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203FF6"/>
    <w:multiLevelType w:val="hybridMultilevel"/>
    <w:tmpl w:val="1CDA26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708309">
    <w:abstractNumId w:val="0"/>
  </w:num>
  <w:num w:numId="2" w16cid:durableId="1508404167">
    <w:abstractNumId w:val="7"/>
  </w:num>
  <w:num w:numId="3" w16cid:durableId="1960647712">
    <w:abstractNumId w:val="5"/>
  </w:num>
  <w:num w:numId="4" w16cid:durableId="646204577">
    <w:abstractNumId w:val="3"/>
  </w:num>
  <w:num w:numId="5" w16cid:durableId="655956547">
    <w:abstractNumId w:val="1"/>
  </w:num>
  <w:num w:numId="6" w16cid:durableId="93670421">
    <w:abstractNumId w:val="2"/>
  </w:num>
  <w:num w:numId="7" w16cid:durableId="1607302853">
    <w:abstractNumId w:val="8"/>
  </w:num>
  <w:num w:numId="8" w16cid:durableId="1147435528">
    <w:abstractNumId w:val="4"/>
  </w:num>
  <w:num w:numId="9" w16cid:durableId="2451871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9FB"/>
    <w:rsid w:val="0001258B"/>
    <w:rsid w:val="00014002"/>
    <w:rsid w:val="000378FA"/>
    <w:rsid w:val="000A4D40"/>
    <w:rsid w:val="000D2788"/>
    <w:rsid w:val="000E4EF3"/>
    <w:rsid w:val="000F0D77"/>
    <w:rsid w:val="000F67EF"/>
    <w:rsid w:val="001111B2"/>
    <w:rsid w:val="00123AEA"/>
    <w:rsid w:val="00166C3D"/>
    <w:rsid w:val="001842F5"/>
    <w:rsid w:val="001C5C2E"/>
    <w:rsid w:val="001C6C99"/>
    <w:rsid w:val="001D5EAA"/>
    <w:rsid w:val="001F0C7E"/>
    <w:rsid w:val="0020359C"/>
    <w:rsid w:val="00230883"/>
    <w:rsid w:val="00256791"/>
    <w:rsid w:val="00394799"/>
    <w:rsid w:val="00396DB4"/>
    <w:rsid w:val="003972A7"/>
    <w:rsid w:val="004246E1"/>
    <w:rsid w:val="00435E0D"/>
    <w:rsid w:val="00487FCA"/>
    <w:rsid w:val="00513157"/>
    <w:rsid w:val="00527B11"/>
    <w:rsid w:val="005414C2"/>
    <w:rsid w:val="005B248E"/>
    <w:rsid w:val="005C21EA"/>
    <w:rsid w:val="005D2A73"/>
    <w:rsid w:val="005E6635"/>
    <w:rsid w:val="005E7E3C"/>
    <w:rsid w:val="006414BF"/>
    <w:rsid w:val="006435A2"/>
    <w:rsid w:val="006510F4"/>
    <w:rsid w:val="006645AF"/>
    <w:rsid w:val="00667F62"/>
    <w:rsid w:val="006935CB"/>
    <w:rsid w:val="00695141"/>
    <w:rsid w:val="007208F6"/>
    <w:rsid w:val="00721A5A"/>
    <w:rsid w:val="00735359"/>
    <w:rsid w:val="00743BC7"/>
    <w:rsid w:val="00757AB7"/>
    <w:rsid w:val="007C522D"/>
    <w:rsid w:val="007C715F"/>
    <w:rsid w:val="007D27F1"/>
    <w:rsid w:val="00800F12"/>
    <w:rsid w:val="00801015"/>
    <w:rsid w:val="008410D6"/>
    <w:rsid w:val="008A4912"/>
    <w:rsid w:val="009253AA"/>
    <w:rsid w:val="009302FF"/>
    <w:rsid w:val="00933217"/>
    <w:rsid w:val="0093374F"/>
    <w:rsid w:val="00937F28"/>
    <w:rsid w:val="00944EE2"/>
    <w:rsid w:val="00963D62"/>
    <w:rsid w:val="009B1F2D"/>
    <w:rsid w:val="009F00D4"/>
    <w:rsid w:val="00A5656C"/>
    <w:rsid w:val="00A83957"/>
    <w:rsid w:val="00AD0621"/>
    <w:rsid w:val="00AD6A61"/>
    <w:rsid w:val="00AF3199"/>
    <w:rsid w:val="00B0184A"/>
    <w:rsid w:val="00B31CDB"/>
    <w:rsid w:val="00B52E5B"/>
    <w:rsid w:val="00B7205C"/>
    <w:rsid w:val="00B91C00"/>
    <w:rsid w:val="00BB07EA"/>
    <w:rsid w:val="00BB2BF0"/>
    <w:rsid w:val="00BD54FF"/>
    <w:rsid w:val="00C5235E"/>
    <w:rsid w:val="00C57F49"/>
    <w:rsid w:val="00CC3BAB"/>
    <w:rsid w:val="00CD6E79"/>
    <w:rsid w:val="00CE6501"/>
    <w:rsid w:val="00D06B2D"/>
    <w:rsid w:val="00D62BBD"/>
    <w:rsid w:val="00D80E09"/>
    <w:rsid w:val="00DC5E3F"/>
    <w:rsid w:val="00E06DF9"/>
    <w:rsid w:val="00E146DF"/>
    <w:rsid w:val="00E16846"/>
    <w:rsid w:val="00E17588"/>
    <w:rsid w:val="00E32D70"/>
    <w:rsid w:val="00E6237B"/>
    <w:rsid w:val="00E6366B"/>
    <w:rsid w:val="00E64BDE"/>
    <w:rsid w:val="00EA2E43"/>
    <w:rsid w:val="00EC787B"/>
    <w:rsid w:val="00F250AD"/>
    <w:rsid w:val="00F2720A"/>
    <w:rsid w:val="00F42CFB"/>
    <w:rsid w:val="00F7680B"/>
    <w:rsid w:val="00F95882"/>
    <w:rsid w:val="00F959FB"/>
    <w:rsid w:val="00FB11A1"/>
    <w:rsid w:val="00FB1D15"/>
    <w:rsid w:val="00FB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D81623"/>
  <w15:chartTrackingRefBased/>
  <w15:docId w15:val="{5D76681C-689E-43E1-AC0D-FABFEAAE7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3199"/>
    <w:pPr>
      <w:spacing w:after="120" w:line="360" w:lineRule="auto"/>
      <w:jc w:val="both"/>
    </w:pPr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F768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2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253AA"/>
  </w:style>
  <w:style w:type="paragraph" w:styleId="llb">
    <w:name w:val="footer"/>
    <w:basedOn w:val="Norml"/>
    <w:link w:val="llbChar"/>
    <w:uiPriority w:val="99"/>
    <w:unhideWhenUsed/>
    <w:rsid w:val="009253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253AA"/>
  </w:style>
  <w:style w:type="paragraph" w:styleId="Alcm">
    <w:name w:val="Subtitle"/>
    <w:basedOn w:val="Norml"/>
    <w:next w:val="Norml"/>
    <w:link w:val="AlcmChar"/>
    <w:uiPriority w:val="11"/>
    <w:qFormat/>
    <w:rsid w:val="009253A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9253AA"/>
    <w:rPr>
      <w:rFonts w:eastAsiaTheme="minorEastAsia"/>
      <w:color w:val="5A5A5A" w:themeColor="text1" w:themeTint="A5"/>
      <w:spacing w:val="15"/>
    </w:rPr>
  </w:style>
  <w:style w:type="character" w:customStyle="1" w:styleId="Cmsor1Char">
    <w:name w:val="Címsor 1 Char"/>
    <w:basedOn w:val="Bekezdsalapbettpusa"/>
    <w:link w:val="Cmsor1"/>
    <w:uiPriority w:val="9"/>
    <w:rsid w:val="00F768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aszerbekezds">
    <w:name w:val="List Paragraph"/>
    <w:basedOn w:val="Norml"/>
    <w:uiPriority w:val="34"/>
    <w:qFormat/>
    <w:rsid w:val="006414B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302F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E6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tzszk@uni-miskolc.h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zszk@uni-miskolc.h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</dc:creator>
  <cp:keywords/>
  <dc:description/>
  <cp:lastModifiedBy>Dr. Juhász János (LI)</cp:lastModifiedBy>
  <cp:revision>2</cp:revision>
  <dcterms:created xsi:type="dcterms:W3CDTF">2025-03-14T10:45:00Z</dcterms:created>
  <dcterms:modified xsi:type="dcterms:W3CDTF">2025-03-14T10:45:00Z</dcterms:modified>
</cp:coreProperties>
</file>